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6C" w:rsidRDefault="00777589" w:rsidP="000A5B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5B0B">
        <w:rPr>
          <w:rFonts w:ascii="Times New Roman" w:eastAsia="Times New Roman" w:hAnsi="Times New Roman" w:cs="Times New Roman"/>
          <w:sz w:val="28"/>
          <w:szCs w:val="28"/>
          <w:lang w:val="kk-KZ"/>
        </w:rPr>
        <w:t>Отчет</w:t>
      </w:r>
      <w:r w:rsidR="000A5B0B" w:rsidRPr="000A5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B0B">
        <w:rPr>
          <w:rFonts w:ascii="Times New Roman" w:eastAsia="Times New Roman" w:hAnsi="Times New Roman" w:cs="Times New Roman"/>
          <w:sz w:val="28"/>
          <w:szCs w:val="28"/>
          <w:lang w:val="kk-KZ"/>
        </w:rPr>
        <w:t>по государственным услугам за 2021 год</w:t>
      </w:r>
    </w:p>
    <w:p w:rsidR="000A5B0B" w:rsidRPr="000A5B0B" w:rsidRDefault="000A5B0B" w:rsidP="000A5B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7D5E" w:rsidRDefault="00777589" w:rsidP="00647D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2616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2616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.Общие положения </w:t>
      </w:r>
    </w:p>
    <w:p w:rsidR="00647D5E" w:rsidRDefault="00777589" w:rsidP="00647D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400A29">
        <w:rPr>
          <w:i/>
          <w:color w:val="000000"/>
          <w:sz w:val="28"/>
          <w:szCs w:val="28"/>
          <w:lang w:val="kk-KZ"/>
        </w:rPr>
        <w:t>1)Сведения об услугодателях</w:t>
      </w:r>
      <w:r w:rsidRPr="00647D5E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: </w:t>
      </w:r>
      <w:r w:rsidRPr="00647D5E">
        <w:rPr>
          <w:rFonts w:ascii="Times New Roman" w:hAnsi="Times New Roman" w:cs="Times New Roman"/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области». Юридический адрес Акмолинская область, Аршалынский район, п. Аршалы, улица Ташенова 47</w:t>
      </w:r>
      <w:r w:rsidR="00FC4FFA" w:rsidRPr="00647D5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47D5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77589" w:rsidRDefault="00777589" w:rsidP="00647D5E">
      <w:pPr>
        <w:spacing w:after="0" w:line="240" w:lineRule="auto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:rsidR="0052616C" w:rsidRDefault="00777589" w:rsidP="0052616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По </w:t>
      </w:r>
      <w:r>
        <w:rPr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</w:r>
      <w:r>
        <w:rPr>
          <w:sz w:val="28"/>
          <w:szCs w:val="28"/>
          <w:lang w:val="kk-KZ"/>
        </w:rPr>
        <w:t xml:space="preserve"> оказывается 2 государственных услуг.</w:t>
      </w:r>
      <w:r w:rsidR="0052616C">
        <w:rPr>
          <w:sz w:val="28"/>
          <w:szCs w:val="28"/>
          <w:lang w:val="kk-KZ"/>
        </w:rPr>
        <w:t xml:space="preserve"> </w:t>
      </w:r>
    </w:p>
    <w:p w:rsidR="0052616C" w:rsidRDefault="0052616C" w:rsidP="0052616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«Прием документов и зачисление в организации дополнительного образования для детей по предоставлению им дополнительного образования» </w:t>
      </w:r>
      <w:r w:rsidRPr="0052616C">
        <w:rPr>
          <w:sz w:val="28"/>
          <w:szCs w:val="28"/>
          <w:lang w:val="kk-KZ"/>
        </w:rPr>
        <w:t>403006</w:t>
      </w:r>
      <w:r>
        <w:rPr>
          <w:sz w:val="28"/>
          <w:szCs w:val="28"/>
          <w:lang w:val="kk-KZ"/>
        </w:rPr>
        <w:t xml:space="preserve"> . </w:t>
      </w:r>
    </w:p>
    <w:p w:rsidR="0052616C" w:rsidRPr="00600DFF" w:rsidRDefault="0052616C" w:rsidP="0052616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b/>
          <w:sz w:val="28"/>
          <w:szCs w:val="28"/>
          <w:lang w:val="kk-KZ"/>
        </w:rPr>
        <w:t xml:space="preserve">« </w:t>
      </w:r>
      <w:r w:rsidRPr="004B00C1">
        <w:rPr>
          <w:sz w:val="28"/>
          <w:szCs w:val="28"/>
          <w:lang w:val="kk-KZ"/>
        </w:rPr>
        <w:t>Прием документов для прохождения аттестации педагог</w:t>
      </w:r>
      <w:r>
        <w:rPr>
          <w:sz w:val="28"/>
          <w:szCs w:val="28"/>
          <w:lang w:val="kk-KZ"/>
        </w:rPr>
        <w:t>ов организаци</w:t>
      </w:r>
      <w:r w:rsidRPr="004B00C1">
        <w:rPr>
          <w:sz w:val="28"/>
          <w:szCs w:val="28"/>
          <w:lang w:val="kk-KZ"/>
        </w:rPr>
        <w:t>й</w:t>
      </w:r>
      <w:r>
        <w:rPr>
          <w:sz w:val="28"/>
          <w:szCs w:val="28"/>
          <w:lang w:val="kk-KZ"/>
        </w:rPr>
        <w:t xml:space="preserve"> </w:t>
      </w:r>
      <w:r w:rsidRPr="004B00C1">
        <w:rPr>
          <w:sz w:val="28"/>
          <w:szCs w:val="28"/>
          <w:lang w:val="kk-KZ"/>
        </w:rPr>
        <w:t>образования республиканских</w:t>
      </w:r>
      <w:r>
        <w:rPr>
          <w:sz w:val="28"/>
          <w:szCs w:val="28"/>
          <w:lang w:val="kk-KZ"/>
        </w:rPr>
        <w:t xml:space="preserve"> </w:t>
      </w:r>
      <w:r w:rsidRPr="004B00C1">
        <w:rPr>
          <w:sz w:val="28"/>
          <w:szCs w:val="28"/>
          <w:lang w:val="kk-KZ"/>
        </w:rPr>
        <w:t>подведомственных организаций</w:t>
      </w:r>
      <w:r>
        <w:rPr>
          <w:sz w:val="28"/>
          <w:szCs w:val="28"/>
          <w:lang w:val="kk-KZ"/>
        </w:rPr>
        <w:t xml:space="preserve"> </w:t>
      </w:r>
      <w:r w:rsidRPr="004B00C1">
        <w:rPr>
          <w:sz w:val="28"/>
          <w:szCs w:val="28"/>
          <w:lang w:val="kk-KZ"/>
        </w:rPr>
        <w:t>образования на присвоение и подверждения</w:t>
      </w:r>
      <w:r>
        <w:rPr>
          <w:sz w:val="28"/>
          <w:szCs w:val="28"/>
          <w:lang w:val="kk-KZ"/>
        </w:rPr>
        <w:t xml:space="preserve"> </w:t>
      </w:r>
      <w:r w:rsidRPr="004B00C1">
        <w:rPr>
          <w:sz w:val="28"/>
          <w:szCs w:val="28"/>
          <w:lang w:val="kk-KZ"/>
        </w:rPr>
        <w:t>квалификационных категории</w:t>
      </w:r>
      <w:r>
        <w:rPr>
          <w:sz w:val="28"/>
          <w:szCs w:val="28"/>
          <w:lang w:val="kk-KZ"/>
        </w:rPr>
        <w:t>» 803014.</w:t>
      </w:r>
      <w:r>
        <w:rPr>
          <w:color w:val="FF0000"/>
          <w:sz w:val="28"/>
          <w:szCs w:val="28"/>
          <w:shd w:val="clear" w:color="auto" w:fill="FFFFFF"/>
          <w:lang w:val="kk-KZ"/>
        </w:rPr>
        <w:t xml:space="preserve"> 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За 2021</w:t>
      </w:r>
      <w:r w:rsidRPr="00A80F0A">
        <w:rPr>
          <w:sz w:val="28"/>
          <w:szCs w:val="28"/>
          <w:lang w:val="kk-KZ"/>
        </w:rPr>
        <w:t xml:space="preserve"> год</w:t>
      </w:r>
      <w:r w:rsidRPr="00422FED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ГККП «Детская музыкальная школа поселка Аршалы при отделе образования по Аршалынскому району управления образования Акмолинской области» </w:t>
      </w:r>
      <w:r w:rsidRPr="004F1356">
        <w:rPr>
          <w:sz w:val="28"/>
          <w:szCs w:val="28"/>
          <w:lang w:val="kk-KZ"/>
        </w:rPr>
        <w:t xml:space="preserve">оказано </w:t>
      </w:r>
      <w:r>
        <w:rPr>
          <w:sz w:val="28"/>
          <w:szCs w:val="28"/>
          <w:lang w:val="kk-KZ"/>
        </w:rPr>
        <w:t xml:space="preserve">42 </w:t>
      </w:r>
      <w:r w:rsidRPr="004F1356">
        <w:rPr>
          <w:sz w:val="28"/>
          <w:szCs w:val="28"/>
          <w:lang w:val="kk-KZ"/>
        </w:rPr>
        <w:t>услуг;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через Госкорпорацию «Правительство для граждан» -</w:t>
      </w:r>
      <w:r>
        <w:rPr>
          <w:sz w:val="28"/>
          <w:szCs w:val="28"/>
          <w:lang w:val="kk-KZ"/>
        </w:rPr>
        <w:t xml:space="preserve">3 </w:t>
      </w:r>
      <w:r w:rsidRPr="004F1356">
        <w:rPr>
          <w:sz w:val="28"/>
          <w:szCs w:val="28"/>
          <w:lang w:val="kk-KZ"/>
        </w:rPr>
        <w:t>услуг</w:t>
      </w:r>
      <w:r>
        <w:rPr>
          <w:sz w:val="28"/>
          <w:szCs w:val="28"/>
          <w:lang w:val="kk-KZ"/>
        </w:rPr>
        <w:t>и</w:t>
      </w:r>
      <w:r w:rsidRPr="004F1356">
        <w:rPr>
          <w:sz w:val="28"/>
          <w:szCs w:val="28"/>
          <w:lang w:val="kk-KZ"/>
        </w:rPr>
        <w:t>;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оказанных государственных услуг в электронном варианте </w:t>
      </w:r>
      <w:r>
        <w:rPr>
          <w:sz w:val="28"/>
          <w:szCs w:val="28"/>
          <w:lang w:val="kk-KZ"/>
        </w:rPr>
        <w:t xml:space="preserve">-0 </w:t>
      </w:r>
      <w:r w:rsidRPr="004F1356">
        <w:rPr>
          <w:sz w:val="28"/>
          <w:szCs w:val="28"/>
          <w:lang w:val="kk-KZ"/>
        </w:rPr>
        <w:t>услуг;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государственных услуг оказанных в бумажном варианте -</w:t>
      </w:r>
      <w:r>
        <w:rPr>
          <w:sz w:val="28"/>
          <w:szCs w:val="28"/>
          <w:lang w:val="kk-KZ"/>
        </w:rPr>
        <w:t>39</w:t>
      </w:r>
      <w:r w:rsidRPr="004F1356">
        <w:rPr>
          <w:sz w:val="28"/>
          <w:szCs w:val="28"/>
          <w:lang w:val="kk-KZ"/>
        </w:rPr>
        <w:t xml:space="preserve"> услуг.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:rsidR="00777589" w:rsidRPr="001D37EB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 2020 году оказано </w:t>
      </w:r>
      <w:r w:rsidRPr="005B7661">
        <w:rPr>
          <w:sz w:val="28"/>
          <w:szCs w:val="28"/>
          <w:lang w:val="kk-KZ"/>
        </w:rPr>
        <w:t>37</w:t>
      </w:r>
      <w:r w:rsidRPr="004F1356">
        <w:rPr>
          <w:sz w:val="28"/>
          <w:szCs w:val="28"/>
          <w:lang w:val="kk-KZ"/>
        </w:rPr>
        <w:t xml:space="preserve"> услуг</w:t>
      </w:r>
      <w:bookmarkStart w:id="0" w:name="_GoBack"/>
      <w:bookmarkEnd w:id="0"/>
      <w:r w:rsidRPr="001D37EB">
        <w:rPr>
          <w:i/>
          <w:sz w:val="28"/>
          <w:szCs w:val="28"/>
          <w:lang w:val="kk-KZ"/>
        </w:rPr>
        <w:t>;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через Госкорпорацию «Правительство для граждан» -</w:t>
      </w:r>
      <w:r>
        <w:rPr>
          <w:sz w:val="28"/>
          <w:szCs w:val="28"/>
          <w:lang w:val="kk-KZ"/>
        </w:rPr>
        <w:t xml:space="preserve">3 </w:t>
      </w:r>
      <w:r w:rsidRPr="004F1356">
        <w:rPr>
          <w:sz w:val="28"/>
          <w:szCs w:val="28"/>
          <w:lang w:val="kk-KZ"/>
        </w:rPr>
        <w:t>услуг;</w:t>
      </w: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 оказанных государственных у</w:t>
      </w:r>
      <w:r>
        <w:rPr>
          <w:sz w:val="28"/>
          <w:szCs w:val="28"/>
          <w:lang w:val="kk-KZ"/>
        </w:rPr>
        <w:t xml:space="preserve">слуг в электронном варианте </w:t>
      </w:r>
      <w:r>
        <w:rPr>
          <w:b/>
          <w:sz w:val="28"/>
          <w:szCs w:val="28"/>
          <w:lang w:val="kk-KZ"/>
        </w:rPr>
        <w:t>-</w:t>
      </w:r>
      <w:r w:rsidRPr="005B7661">
        <w:rPr>
          <w:sz w:val="28"/>
          <w:szCs w:val="28"/>
          <w:lang w:val="kk-KZ"/>
        </w:rPr>
        <w:t xml:space="preserve">0 </w:t>
      </w:r>
      <w:r w:rsidRPr="004F1356">
        <w:rPr>
          <w:sz w:val="28"/>
          <w:szCs w:val="28"/>
          <w:lang w:val="kk-KZ"/>
        </w:rPr>
        <w:t>услуг;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оказанных государственных услуг оказ</w:t>
      </w:r>
      <w:r>
        <w:rPr>
          <w:sz w:val="28"/>
          <w:szCs w:val="28"/>
          <w:lang w:val="kk-KZ"/>
        </w:rPr>
        <w:t>анных в бумажном варианте -</w:t>
      </w:r>
      <w:r w:rsidRPr="005B7661">
        <w:rPr>
          <w:sz w:val="28"/>
          <w:szCs w:val="28"/>
          <w:lang w:val="kk-KZ"/>
        </w:rPr>
        <w:t xml:space="preserve">37 </w:t>
      </w:r>
      <w:r w:rsidRPr="004F1356">
        <w:rPr>
          <w:sz w:val="28"/>
          <w:szCs w:val="28"/>
          <w:lang w:val="kk-KZ"/>
        </w:rPr>
        <w:t>услуг.</w:t>
      </w:r>
    </w:p>
    <w:p w:rsidR="00777589" w:rsidRDefault="00782593" w:rsidP="00777589">
      <w:pPr>
        <w:ind w:firstLine="708"/>
        <w:rPr>
          <w:rFonts w:ascii="Times New Roman" w:hAnsi="Times New Roman" w:cs="Times New Roman"/>
          <w:sz w:val="48"/>
          <w:szCs w:val="48"/>
        </w:rPr>
      </w:pPr>
      <w:r w:rsidRPr="00782593">
        <w:rPr>
          <w:rFonts w:ascii="Times New Roman" w:hAnsi="Times New Roman" w:cs="Times New Roman"/>
          <w:sz w:val="48"/>
          <w:szCs w:val="48"/>
        </w:rPr>
        <w:drawing>
          <wp:inline distT="0" distB="0" distL="0" distR="0">
            <wp:extent cx="6010275" cy="2095500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7589" w:rsidRPr="004E3751" w:rsidRDefault="00777589" w:rsidP="00777589">
      <w:pPr>
        <w:rPr>
          <w:rFonts w:asciiTheme="majorHAnsi" w:hAnsiTheme="majorHAnsi" w:cstheme="majorHAnsi"/>
          <w:sz w:val="20"/>
          <w:szCs w:val="20"/>
        </w:rPr>
      </w:pPr>
      <w:r w:rsidRPr="004E3751">
        <w:rPr>
          <w:rFonts w:asciiTheme="majorHAnsi" w:hAnsiTheme="majorHAnsi" w:cstheme="majorHAnsi"/>
          <w:noProof/>
          <w:sz w:val="20"/>
          <w:szCs w:val="20"/>
        </w:rPr>
        <w:lastRenderedPageBreak/>
        <w:drawing>
          <wp:inline distT="0" distB="0" distL="0" distR="0">
            <wp:extent cx="6010275" cy="20955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77589" w:rsidRPr="004E3751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0"/>
          <w:szCs w:val="20"/>
          <w:lang w:val="kk-KZ"/>
        </w:rPr>
      </w:pPr>
    </w:p>
    <w:p w:rsidR="00777589" w:rsidRPr="004F1356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3) </w:t>
      </w:r>
      <w:r w:rsidRPr="00DA5948">
        <w:rPr>
          <w:i/>
          <w:sz w:val="28"/>
          <w:szCs w:val="28"/>
          <w:lang w:val="kk-KZ"/>
        </w:rPr>
        <w:t>Информация о наиболее востребованных государственных услугах:</w:t>
      </w:r>
      <w:r w:rsidRPr="00745F3C">
        <w:rPr>
          <w:sz w:val="28"/>
          <w:szCs w:val="28"/>
          <w:lang w:val="kk-KZ"/>
        </w:rPr>
        <w:t>Наиболее востребованные государственные  услуги в сфере образования</w:t>
      </w:r>
      <w:r>
        <w:rPr>
          <w:sz w:val="28"/>
          <w:szCs w:val="28"/>
          <w:lang w:val="kk-KZ"/>
        </w:rPr>
        <w:t xml:space="preserve">:  </w:t>
      </w:r>
    </w:p>
    <w:p w:rsidR="00777589" w:rsidRPr="00166C64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>В  ГККП «Детская музыкальная школа поселка Аршалы при отделе образования по Аршалынскому району управления образования Акмолинской области» -0</w:t>
      </w:r>
      <w:r>
        <w:rPr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 w:rsidRPr="002216B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2.Работа с услу</w:t>
      </w:r>
      <w:r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</w:p>
    <w:p w:rsidR="00777589" w:rsidRPr="000F33F8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Вся необходимая </w:t>
      </w:r>
      <w:r w:rsidRPr="00ED78C0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>
        <w:rPr>
          <w:color w:val="000000" w:themeColor="text1"/>
          <w:sz w:val="28"/>
          <w:szCs w:val="28"/>
        </w:rPr>
        <w:t>услугополучателей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размещенна на </w:t>
      </w:r>
      <w:r w:rsidRPr="00ED78C0">
        <w:rPr>
          <w:color w:val="000000" w:themeColor="text1"/>
          <w:sz w:val="28"/>
          <w:szCs w:val="28"/>
        </w:rPr>
        <w:t xml:space="preserve">официальном </w:t>
      </w:r>
      <w:r>
        <w:rPr>
          <w:color w:val="000000" w:themeColor="text1"/>
          <w:sz w:val="28"/>
          <w:szCs w:val="28"/>
          <w:lang w:val="kk-KZ"/>
        </w:rPr>
        <w:t xml:space="preserve">интернет ресурсе  </w:t>
      </w:r>
      <w:r w:rsidRPr="006E4766">
        <w:rPr>
          <w:b/>
          <w:color w:val="000000" w:themeColor="text1"/>
          <w:sz w:val="28"/>
          <w:szCs w:val="28"/>
          <w:lang w:val="kk-KZ"/>
        </w:rPr>
        <w:t>http://vs0003.arshaly.aqmoedu.kz/</w:t>
      </w:r>
      <w:r w:rsidRPr="004B0416">
        <w:rPr>
          <w:color w:val="000000" w:themeColor="text1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</w:r>
      <w:r w:rsidR="007A711A">
        <w:fldChar w:fldCharType="begin"/>
      </w:r>
      <w:r w:rsidR="000770B3">
        <w:instrText>HYPERLINK "http://arshaly.aqmoedu.gov.kz/news/open/id-2271885"</w:instrText>
      </w:r>
      <w:r w:rsidR="007A711A">
        <w:fldChar w:fldCharType="end"/>
      </w:r>
      <w:r w:rsidRPr="004B04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в </w:t>
      </w:r>
      <w:r w:rsidRPr="00ED78C0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</w:rPr>
        <w:t xml:space="preserve"> «Государственные услуги»</w:t>
      </w:r>
      <w:r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Pr="00ED78C0">
        <w:rPr>
          <w:color w:val="000000" w:themeColor="text1"/>
          <w:sz w:val="28"/>
          <w:szCs w:val="28"/>
        </w:rPr>
        <w:t>государственных услуг</w:t>
      </w:r>
      <w:r>
        <w:rPr>
          <w:color w:val="000000" w:themeColor="text1"/>
          <w:sz w:val="28"/>
          <w:szCs w:val="28"/>
          <w:lang w:val="kk-KZ"/>
        </w:rPr>
        <w:t>.</w:t>
      </w:r>
      <w:r w:rsidRPr="00ED78C0">
        <w:rPr>
          <w:color w:val="000000" w:themeColor="text1"/>
          <w:sz w:val="28"/>
          <w:szCs w:val="28"/>
        </w:rPr>
        <w:t xml:space="preserve"> Также во всех подведомственных организациях на информационных стендах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>правила</w:t>
      </w:r>
      <w:r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Pr="00ED78C0">
        <w:rPr>
          <w:sz w:val="28"/>
          <w:szCs w:val="28"/>
          <w:lang w:val="kk-KZ"/>
        </w:rPr>
        <w:t>Функционируют уголки самообслуживания.</w:t>
      </w:r>
    </w:p>
    <w:p w:rsidR="00777589" w:rsidRPr="000F33F8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У</w:t>
      </w:r>
      <w:r w:rsidRPr="00ED78C0">
        <w:rPr>
          <w:color w:val="000000" w:themeColor="text1"/>
          <w:sz w:val="28"/>
          <w:szCs w:val="28"/>
        </w:rPr>
        <w:t xml:space="preserve">правлением образования и подведомственными </w:t>
      </w:r>
      <w:r>
        <w:rPr>
          <w:color w:val="000000" w:themeColor="text1"/>
          <w:sz w:val="28"/>
          <w:szCs w:val="28"/>
        </w:rPr>
        <w:t>организациями</w:t>
      </w:r>
      <w:r>
        <w:rPr>
          <w:color w:val="000000" w:themeColor="text1"/>
          <w:sz w:val="28"/>
          <w:szCs w:val="28"/>
          <w:lang w:val="kk-KZ"/>
        </w:rPr>
        <w:t xml:space="preserve"> нормативно правовые акты не разрабатывались. </w:t>
      </w:r>
    </w:p>
    <w:p w:rsidR="00777589" w:rsidRPr="000F33F8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3)Мероприятия направленные наобеспечение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777589" w:rsidRPr="00024DCE" w:rsidRDefault="00777589" w:rsidP="007775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421D8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</w:r>
      <w:r w:rsidRPr="00421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СМИ и социальных сетях</w:t>
      </w:r>
      <w:r w:rsidRPr="00421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 1 статья</w:t>
      </w:r>
      <w:r w:rsidRPr="00024DC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ab/>
        <w:t>3. </w:t>
      </w:r>
      <w:r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</w:p>
    <w:p w:rsidR="00777589" w:rsidRPr="000F33F8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F33F8">
        <w:rPr>
          <w:i/>
          <w:sz w:val="28"/>
          <w:szCs w:val="28"/>
          <w:lang w:val="kk-KZ"/>
        </w:rPr>
        <w:t>1)  Результаты оптимизации и автоматизации процессов оказания государственных услуг.</w:t>
      </w:r>
    </w:p>
    <w:p w:rsidR="00777589" w:rsidRPr="00024DCE" w:rsidRDefault="00777589" w:rsidP="00777589">
      <w:pPr>
        <w:pStyle w:val="a4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Pr="00024DCE">
        <w:rPr>
          <w:rFonts w:eastAsia="Calibri"/>
          <w:sz w:val="28"/>
          <w:szCs w:val="28"/>
          <w:lang w:val="kk-KZ" w:eastAsia="en-US"/>
        </w:rPr>
        <w:t xml:space="preserve">В целях снижение коррупционных рисков и повышения качества оказания государственных услуг 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024DCE">
        <w:rPr>
          <w:rFonts w:eastAsia="Calibri"/>
          <w:sz w:val="28"/>
          <w:szCs w:val="28"/>
          <w:lang w:val="kk-KZ" w:eastAsia="en-US"/>
        </w:rPr>
        <w:t xml:space="preserve"> </w:t>
      </w:r>
      <w:r w:rsidRPr="00421D8A">
        <w:rPr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работае</w:t>
      </w:r>
      <w:r w:rsidRPr="00024DCE">
        <w:rPr>
          <w:rFonts w:eastAsia="Calibri"/>
          <w:sz w:val="28"/>
          <w:szCs w:val="28"/>
          <w:lang w:val="kk-KZ" w:eastAsia="en-US"/>
        </w:rPr>
        <w:t xml:space="preserve">т в информационной системе Аkmola.kz. </w:t>
      </w:r>
    </w:p>
    <w:p w:rsidR="00777589" w:rsidRPr="00024DCE" w:rsidRDefault="00777589" w:rsidP="00777589">
      <w:pPr>
        <w:pStyle w:val="a4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 xml:space="preserve">Так же с 2020 года во всех организациях образования функционирует система Министерства образования и науки Республики Казахстан АРМ ГУ МОН  РК, в которой доступны государственных услуг. </w:t>
      </w:r>
    </w:p>
    <w:p w:rsidR="00777589" w:rsidRPr="00E457BC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ab/>
      </w:r>
      <w:r w:rsidRPr="00E457BC">
        <w:rPr>
          <w:i/>
          <w:sz w:val="28"/>
          <w:szCs w:val="28"/>
          <w:lang w:val="kk-KZ"/>
        </w:rPr>
        <w:t xml:space="preserve">2) Мероприятия направленные на повышение квалификации сотрудников в сфере оказания государственных услуг. </w:t>
      </w:r>
    </w:p>
    <w:p w:rsidR="00777589" w:rsidRDefault="00777589" w:rsidP="007775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 </w:t>
      </w:r>
      <w:r w:rsidRPr="00421D8A">
        <w:rPr>
          <w:color w:val="000000"/>
          <w:sz w:val="28"/>
          <w:szCs w:val="28"/>
          <w:lang w:val="kk-KZ"/>
        </w:rPr>
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г</w:t>
      </w:r>
      <w:r w:rsidRPr="00ED78C0">
        <w:rPr>
          <w:sz w:val="28"/>
          <w:szCs w:val="28"/>
          <w:lang w:val="kk-KZ"/>
        </w:rPr>
        <w:t xml:space="preserve">осударственные услуги </w:t>
      </w:r>
      <w:r>
        <w:rPr>
          <w:sz w:val="28"/>
          <w:szCs w:val="28"/>
          <w:lang w:val="kk-KZ"/>
        </w:rPr>
        <w:t>оказывае</w:t>
      </w:r>
      <w:r w:rsidRPr="00AB1531">
        <w:rPr>
          <w:sz w:val="28"/>
          <w:szCs w:val="28"/>
          <w:lang w:val="kk-KZ"/>
        </w:rPr>
        <w:t xml:space="preserve">т </w:t>
      </w:r>
      <w:r w:rsidRPr="006E4766">
        <w:rPr>
          <w:b/>
          <w:sz w:val="28"/>
          <w:szCs w:val="28"/>
          <w:lang w:val="kk-KZ"/>
        </w:rPr>
        <w:t>-</w:t>
      </w:r>
      <w:r w:rsidRPr="005B7661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</w:t>
      </w:r>
      <w:r w:rsidRPr="00ED78C0">
        <w:rPr>
          <w:sz w:val="28"/>
          <w:szCs w:val="28"/>
          <w:lang w:val="kk-KZ"/>
        </w:rPr>
        <w:t>сотрудник которые обеспечен нео</w:t>
      </w:r>
      <w:r>
        <w:rPr>
          <w:sz w:val="28"/>
          <w:szCs w:val="28"/>
          <w:lang w:val="kk-KZ"/>
        </w:rPr>
        <w:t xml:space="preserve">бходимой компьютерной техникой, в 2021 году </w:t>
      </w:r>
      <w:r w:rsidRPr="006E4766">
        <w:rPr>
          <w:b/>
          <w:sz w:val="28"/>
          <w:szCs w:val="28"/>
          <w:lang w:val="kk-KZ"/>
        </w:rPr>
        <w:t>-</w:t>
      </w:r>
      <w:r w:rsidRPr="005B7661">
        <w:rPr>
          <w:sz w:val="28"/>
          <w:szCs w:val="28"/>
          <w:lang w:val="kk-KZ"/>
        </w:rPr>
        <w:t>1</w:t>
      </w:r>
      <w:r w:rsidRPr="00ED78C0">
        <w:rPr>
          <w:sz w:val="28"/>
          <w:szCs w:val="28"/>
          <w:lang w:val="kk-KZ"/>
        </w:rPr>
        <w:t xml:space="preserve"> сотрудников прошли курсы повышения квалификации по государственным услугам</w:t>
      </w:r>
      <w:r>
        <w:rPr>
          <w:sz w:val="28"/>
          <w:szCs w:val="28"/>
          <w:lang w:val="kk-KZ"/>
        </w:rPr>
        <w:t>.</w:t>
      </w:r>
    </w:p>
    <w:p w:rsidR="00777589" w:rsidRPr="007B6CF3" w:rsidRDefault="00777589" w:rsidP="007775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165768">
        <w:rPr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proofErr w:type="gramStart"/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качеством оказания государственных услуг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:rsidR="00777589" w:rsidRPr="00E457BC" w:rsidRDefault="00777589" w:rsidP="007775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:rsidR="00777589" w:rsidRDefault="00777589" w:rsidP="007775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услуг </w:t>
      </w:r>
      <w:r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534" w:rsidRPr="00555534" w:rsidRDefault="00777589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="00DA32B4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55534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.</w:t>
      </w:r>
    </w:p>
    <w:p w:rsidR="00777589" w:rsidRPr="00E457BC" w:rsidRDefault="00555534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3</w:t>
      </w:r>
      <w:r w:rsidR="00777589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="0077758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:rsidR="00777589" w:rsidRDefault="00777589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Согласно результатам общественного мониторинга, за качеством оказа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ния государственных услуг в 202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1</w:t>
      </w:r>
      <w:r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году нарушений сроков оказания государственной услуги не выявлено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.  </w:t>
      </w:r>
    </w:p>
    <w:p w:rsidR="00777589" w:rsidRDefault="00777589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5. 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рственных услуг.</w:t>
      </w:r>
    </w:p>
    <w:p w:rsidR="00777589" w:rsidRDefault="00777589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госудасртвенных услуг на 2022</w:t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:rsidR="00777589" w:rsidRDefault="00777589" w:rsidP="00777589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421D8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ГККП «Детская музыкальная школа поселка Аршалы при отделе образования по Аршалынскому району управления образования </w:t>
      </w:r>
      <w:r w:rsidRPr="00421D8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Акмолинской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продолжена работа по обеспечению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и юридических лиц доступными и качественными государственными услугами.</w:t>
      </w:r>
    </w:p>
    <w:p w:rsidR="00777589" w:rsidRPr="00EC4857" w:rsidRDefault="00777589" w:rsidP="00777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                                                       Г. Абдрахманова</w:t>
      </w:r>
    </w:p>
    <w:p w:rsidR="00777589" w:rsidRDefault="00777589" w:rsidP="00777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Pr="00030BE5" w:rsidRDefault="00777589" w:rsidP="007775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30BE5">
        <w:rPr>
          <w:rFonts w:ascii="Times New Roman" w:hAnsi="Times New Roman" w:cs="Times New Roman"/>
          <w:sz w:val="28"/>
          <w:szCs w:val="28"/>
          <w:lang w:val="kk-KZ"/>
        </w:rPr>
        <w:t>Тел. 8 (716) 44 2-22-67</w:t>
      </w:r>
    </w:p>
    <w:p w:rsidR="00777589" w:rsidRPr="008E2887" w:rsidRDefault="00777589" w:rsidP="007775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777589" w:rsidRDefault="00777589" w:rsidP="007775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82593" w:rsidRPr="00782593" w:rsidRDefault="00782593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55534" w:rsidRDefault="00555534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84DAE" w:rsidRDefault="00584DAE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  <w:tab w:val="left" w:pos="1571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Мемлекеттік </w:t>
      </w:r>
      <w:r w:rsidRPr="005B73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көрсетілген қызметтер бойынша</w:t>
      </w:r>
    </w:p>
    <w:p w:rsidR="00777589" w:rsidRDefault="00777589" w:rsidP="007775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2021</w:t>
      </w:r>
      <w:r w:rsidR="000A5B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B737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жылға арналған есеп</w:t>
      </w:r>
    </w:p>
    <w:p w:rsidR="00555534" w:rsidRPr="005B7375" w:rsidRDefault="00555534" w:rsidP="007775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55534" w:rsidRDefault="000A5B0B" w:rsidP="00555534">
      <w:pPr>
        <w:tabs>
          <w:tab w:val="left" w:pos="0"/>
          <w:tab w:val="left" w:pos="354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2216B1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Көрсетілетін қызметт</w:t>
      </w:r>
      <w:r>
        <w:rPr>
          <w:rFonts w:ascii="Times New Roman" w:hAnsi="Times New Roman" w:cs="Times New Roman"/>
          <w:sz w:val="28"/>
          <w:szCs w:val="28"/>
          <w:lang w:val="kk-KZ"/>
        </w:rPr>
        <w:t>і берушілер туралы мәліметтер: 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МКҚК. Заңды мекен жайы Ақмола облысы, Аршалы ауданы, Аршалы кенті, к-сі Ташенова 47</w:t>
      </w:r>
      <w:r w:rsidR="00FC4FFA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7589" w:rsidRPr="002216B1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2216B1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көрсетілетін қызметтер туралы ақпарат: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- 2 мемлекеттік 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көрсетті;</w:t>
      </w:r>
    </w:p>
    <w:p w:rsidR="00647D5E" w:rsidRDefault="00647D5E" w:rsidP="00647D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D5E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қосымша білім </w:t>
      </w:r>
      <w:r>
        <w:rPr>
          <w:rFonts w:ascii="Times New Roman" w:hAnsi="Times New Roman" w:cs="Times New Roman"/>
          <w:sz w:val="28"/>
          <w:szCs w:val="28"/>
          <w:lang w:val="kk-KZ"/>
        </w:rPr>
        <w:t>беру бойынша қосымша білім беру</w:t>
      </w:r>
    </w:p>
    <w:p w:rsidR="00647D5E" w:rsidRPr="00647D5E" w:rsidRDefault="00647D5E" w:rsidP="00647D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D5E">
        <w:rPr>
          <w:rFonts w:ascii="Times New Roman" w:hAnsi="Times New Roman" w:cs="Times New Roman"/>
          <w:sz w:val="28"/>
          <w:szCs w:val="28"/>
          <w:lang w:val="kk-KZ"/>
        </w:rPr>
        <w:t xml:space="preserve">ұйымдарына құжаттар қабылдау және оқуға қабылдау- 403006.  </w:t>
      </w:r>
    </w:p>
    <w:p w:rsidR="00647D5E" w:rsidRDefault="00647D5E" w:rsidP="00647D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D5E">
        <w:rPr>
          <w:rFonts w:ascii="Times New Roman" w:hAnsi="Times New Roman" w:cs="Times New Roman"/>
          <w:sz w:val="28"/>
          <w:szCs w:val="28"/>
          <w:lang w:val="kk-KZ"/>
        </w:rPr>
        <w:t>Біліктілік санаттарын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бекіту үшін республикалық</w:t>
      </w:r>
    </w:p>
    <w:p w:rsidR="00647D5E" w:rsidRPr="00647D5E" w:rsidRDefault="00647D5E" w:rsidP="00647D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D5E">
        <w:rPr>
          <w:rFonts w:ascii="Times New Roman" w:hAnsi="Times New Roman" w:cs="Times New Roman"/>
          <w:sz w:val="28"/>
          <w:szCs w:val="28"/>
          <w:lang w:val="kk-KZ"/>
        </w:rPr>
        <w:t>ведомстволық бағынысты білім беру ұйымдарының білім беру ұйымдары педагогтерін аттестаттаудан өткізуге құжаттар қабылдау -803014.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- 42 мемлекеттік 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</w:t>
      </w:r>
      <w:r>
        <w:rPr>
          <w:rFonts w:ascii="Times New Roman" w:hAnsi="Times New Roman" w:cs="Times New Roman"/>
          <w:sz w:val="28"/>
          <w:szCs w:val="28"/>
          <w:lang w:val="kk-KZ"/>
        </w:rPr>
        <w:t>лді.</w:t>
      </w:r>
    </w:p>
    <w:p w:rsidR="00777589" w:rsidRPr="00A87787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«Азаматтарға арналған үкімет»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корпорациясы арқы</w:t>
      </w:r>
      <w:r>
        <w:rPr>
          <w:rFonts w:ascii="Times New Roman" w:hAnsi="Times New Roman" w:cs="Times New Roman"/>
          <w:sz w:val="28"/>
          <w:szCs w:val="28"/>
          <w:lang w:val="kk-KZ"/>
        </w:rPr>
        <w:t>лы көрсетілген қызметтер саны – 3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нұсқада көрсетілген қызметтер саны </w:t>
      </w:r>
      <w:r>
        <w:rPr>
          <w:rFonts w:ascii="Times New Roman" w:hAnsi="Times New Roman" w:cs="Times New Roman"/>
          <w:sz w:val="28"/>
          <w:szCs w:val="28"/>
          <w:lang w:val="kk-KZ"/>
        </w:rPr>
        <w:t>– 0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64235" w:rsidRDefault="00777589" w:rsidP="0036423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көрсетілген  қызметтер саны </w:t>
      </w:r>
      <w:r>
        <w:rPr>
          <w:rFonts w:ascii="Times New Roman" w:hAnsi="Times New Roman" w:cs="Times New Roman"/>
          <w:sz w:val="28"/>
          <w:szCs w:val="28"/>
          <w:lang w:val="kk-KZ"/>
        </w:rPr>
        <w:t>–39.</w:t>
      </w:r>
    </w:p>
    <w:p w:rsidR="00777589" w:rsidRPr="00364235" w:rsidRDefault="00777589" w:rsidP="0036423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4235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барлық мемлекеттік қызметтер тегін көрсетіледі.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6B1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- 37 мемлекеттік 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</w:t>
      </w:r>
      <w:r>
        <w:rPr>
          <w:rFonts w:ascii="Times New Roman" w:hAnsi="Times New Roman" w:cs="Times New Roman"/>
          <w:sz w:val="28"/>
          <w:szCs w:val="28"/>
          <w:lang w:val="kk-KZ"/>
        </w:rPr>
        <w:t>лді.</w:t>
      </w:r>
    </w:p>
    <w:p w:rsidR="00777589" w:rsidRPr="00A87787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«Азаматтарға арналған үкімет»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корпорациясы арқы</w:t>
      </w:r>
      <w:r>
        <w:rPr>
          <w:rFonts w:ascii="Times New Roman" w:hAnsi="Times New Roman" w:cs="Times New Roman"/>
          <w:sz w:val="28"/>
          <w:szCs w:val="28"/>
          <w:lang w:val="kk-KZ"/>
        </w:rPr>
        <w:t>лы көрсетілген қызметтер саны – 3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нұсқада көрсетілген қызметтер саны </w:t>
      </w:r>
      <w:r>
        <w:rPr>
          <w:rFonts w:ascii="Times New Roman" w:hAnsi="Times New Roman" w:cs="Times New Roman"/>
          <w:sz w:val="28"/>
          <w:szCs w:val="28"/>
          <w:lang w:val="kk-KZ"/>
        </w:rPr>
        <w:t>– 0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көрсетілген  қызметтер саны </w:t>
      </w:r>
      <w:r>
        <w:rPr>
          <w:rFonts w:ascii="Times New Roman" w:hAnsi="Times New Roman" w:cs="Times New Roman"/>
          <w:sz w:val="28"/>
          <w:szCs w:val="28"/>
          <w:lang w:val="kk-KZ"/>
        </w:rPr>
        <w:t>–37.</w:t>
      </w:r>
    </w:p>
    <w:p w:rsidR="00777589" w:rsidRPr="00B17041" w:rsidRDefault="00777589" w:rsidP="003642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3) Неғұрлым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сұранысқа ие </w:t>
      </w: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көрсетілетін қызметтер туралы ақпарат: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саласында сұранысқа ие мемлекеттер қызметтері: </w:t>
      </w:r>
    </w:p>
    <w:p w:rsidR="00777589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сұр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анысқа </w:t>
      </w:r>
      <w:r w:rsidRPr="002E44EC">
        <w:rPr>
          <w:rFonts w:ascii="Times New Roman" w:hAnsi="Times New Roman" w:cs="Times New Roman"/>
          <w:sz w:val="28"/>
          <w:szCs w:val="28"/>
          <w:lang w:val="kk-KZ"/>
        </w:rPr>
        <w:t>талап етілген мемлекеттік 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>і бойынша ақпарат -0.</w:t>
      </w:r>
    </w:p>
    <w:p w:rsidR="00777589" w:rsidRPr="009638F8" w:rsidRDefault="00777589" w:rsidP="0077758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 xml:space="preserve"> </w:t>
      </w:r>
      <w:r w:rsidRPr="009638F8">
        <w:rPr>
          <w:lang w:val="kk-KZ"/>
        </w:rPr>
        <w:tab/>
      </w:r>
      <w:r w:rsidRPr="009638F8">
        <w:rPr>
          <w:rFonts w:ascii="Times New Roman" w:hAnsi="Times New Roman" w:cs="Times New Roman"/>
          <w:b/>
          <w:sz w:val="28"/>
          <w:szCs w:val="28"/>
          <w:lang w:val="kk-KZ"/>
        </w:rPr>
        <w:t>2. Қызмет алушылармен жұмыс:</w:t>
      </w:r>
    </w:p>
    <w:p w:rsidR="00777589" w:rsidRPr="00B17041" w:rsidRDefault="00777589" w:rsidP="0077758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алушылар үшін барлық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қажетті ақпарат ресми интернет р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есурста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орналастырылған</w:t>
      </w:r>
      <w:r w:rsidRPr="003136C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25440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http://vs0003.arshaly.aqmoedu.kz/</w:t>
      </w:r>
      <w:r w:rsidRPr="003136CA">
        <w:rPr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 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мола облысы білім басқармасының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Аршалы ауданы бойынша білім бөлімінің жанындағы Аршалы кентінің Балалар музыка мектебі» МКҚК «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тер»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бөлімінде мемлекеттік қызмет көрсету стандарттары мен ережелері орналастырылған.</w:t>
      </w:r>
      <w:r>
        <w:rPr>
          <w:rFonts w:ascii="Times New Roman" w:hAnsi="Times New Roman" w:cs="Times New Roman"/>
          <w:sz w:val="28"/>
          <w:szCs w:val="28"/>
          <w:lang w:val="kk-KZ"/>
        </w:rPr>
        <w:t>Сондай-ақ, барлық ведомствоға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бағынысты ұйымдарда ақпараттық стендтерде мемлекеттік көрсетілетін қызметтердің стандарттары мен ережелері орналастырылған.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Өзіне-өзі қызмет көрсету бұрыштары жұмыс істейді.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талқылаулар туралы ақпарат.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заңға тәуелді құқықтық актілердің жобаларын жария талқылау ашық нормативтік құқықтық актілердің интернет порталында жүзеге асырылады.Білім басқармасы мен </w:t>
      </w:r>
      <w:r>
        <w:rPr>
          <w:rFonts w:ascii="Times New Roman" w:hAnsi="Times New Roman" w:cs="Times New Roman"/>
          <w:sz w:val="28"/>
          <w:szCs w:val="28"/>
          <w:lang w:val="kk-KZ"/>
        </w:rPr>
        <w:t>ведомствоға бағынысты ұйымдар н</w:t>
      </w:r>
      <w:r w:rsidRPr="0047410E">
        <w:rPr>
          <w:rFonts w:ascii="Times New Roman" w:hAnsi="Times New Roman" w:cs="Times New Roman"/>
          <w:sz w:val="28"/>
          <w:szCs w:val="28"/>
          <w:lang w:val="kk-KZ"/>
        </w:rPr>
        <w:t>ормативтік құқықтық актілерді әзірлемеген.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 </w:t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басқалар).</w:t>
      </w:r>
    </w:p>
    <w:p w:rsidR="00777589" w:rsidRPr="0048441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419">
        <w:rPr>
          <w:rFonts w:ascii="Times New Roman" w:hAnsi="Times New Roman" w:cs="Times New Roman"/>
          <w:sz w:val="28"/>
          <w:szCs w:val="28"/>
          <w:lang w:val="kk-KZ"/>
        </w:rPr>
        <w:t xml:space="preserve">2021 жылы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4419">
        <w:rPr>
          <w:rFonts w:ascii="Times New Roman" w:hAnsi="Times New Roman" w:cs="Times New Roman"/>
          <w:sz w:val="28"/>
          <w:szCs w:val="28"/>
          <w:lang w:val="kk-KZ"/>
        </w:rPr>
        <w:t>БАҚ және әлеуметт</w:t>
      </w:r>
      <w:r>
        <w:rPr>
          <w:rFonts w:ascii="Times New Roman" w:hAnsi="Times New Roman" w:cs="Times New Roman"/>
          <w:sz w:val="28"/>
          <w:szCs w:val="28"/>
          <w:lang w:val="kk-KZ"/>
        </w:rPr>
        <w:t>ік желіде 1 мақала жарияланды</w:t>
      </w:r>
      <w:r w:rsidRPr="004844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7589" w:rsidRPr="0047410E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72A8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төмендету және Мемлекеттік қызмет көрсету сапасын арттыру мақсатында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72A8">
        <w:rPr>
          <w:rFonts w:ascii="Times New Roman" w:hAnsi="Times New Roman" w:cs="Times New Roman"/>
          <w:sz w:val="28"/>
          <w:szCs w:val="28"/>
          <w:lang w:val="kk-KZ"/>
        </w:rPr>
        <w:t>бірыңғай ақпараттық жүйеде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істейді Аkmola.kz. </w:t>
      </w:r>
    </w:p>
    <w:p w:rsidR="00777589" w:rsidRPr="003B72A8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2A8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2020 жылдан бастап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ұйымында</w:t>
      </w:r>
      <w:r w:rsidRPr="003B72A8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және ғылым министрлігінің ҚР БҒМ ММ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АЖО жүйесі жұмыс істейді, онда </w:t>
      </w:r>
      <w:r w:rsidRPr="003B72A8">
        <w:rPr>
          <w:rFonts w:ascii="Times New Roman" w:hAnsi="Times New Roman" w:cs="Times New Roman"/>
          <w:sz w:val="28"/>
          <w:szCs w:val="28"/>
          <w:lang w:val="kk-KZ"/>
        </w:rPr>
        <w:t>мемлекеттік қызмет қолжетімді.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53A7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саласында қызметкерлердің біліктілігін арттыруға бағытталған іс-шаралар.</w:t>
      </w:r>
    </w:p>
    <w:p w:rsidR="00777589" w:rsidRPr="006C53A7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мола облысы білім басқармасының Аршалы ауданы бойынша білім бөлімінің жанындағы Аршалы кентінің Балалар музыка мектебі» МКҚК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53A7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қажетті компьютерлік те</w:t>
      </w:r>
      <w:r>
        <w:rPr>
          <w:rFonts w:ascii="Times New Roman" w:hAnsi="Times New Roman" w:cs="Times New Roman"/>
          <w:sz w:val="28"/>
          <w:szCs w:val="28"/>
          <w:lang w:val="kk-KZ"/>
        </w:rPr>
        <w:t>хникамен қамтамасыз етілген 1</w:t>
      </w:r>
      <w:r w:rsidRPr="006C53A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  <w:lang w:val="kk-KZ"/>
        </w:rPr>
        <w:t>ызметкер көрсетеді, 2021 жылы 1</w:t>
      </w:r>
      <w:r w:rsidRPr="006C53A7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 мемлекеттік қызметтер бойынша біліктілікті арттыру курстарынан өтті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ab/>
        <w:t>4. Мемлекеттік қызмет көрсету сапасын бақылау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</w:t>
      </w:r>
      <w:r w:rsidRPr="002F1706">
        <w:rPr>
          <w:rFonts w:ascii="Times New Roman" w:hAnsi="Times New Roman" w:cs="Times New Roman"/>
          <w:i/>
          <w:sz w:val="28"/>
          <w:szCs w:val="28"/>
          <w:lang w:val="kk-KZ"/>
        </w:rPr>
        <w:t>) Мемлекеттік қызметтер көрсету мәселелері бойынша көрсетілетін қызметті алушылардың шағымдары туралы ақпарат.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туралы шағымдар түскен жоқ.</w:t>
      </w:r>
    </w:p>
    <w:p w:rsidR="00777589" w:rsidRDefault="00DA32B4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2</w:t>
      </w:r>
      <w:r w:rsidR="00777589" w:rsidRPr="002F1706">
        <w:rPr>
          <w:rFonts w:ascii="Times New Roman" w:hAnsi="Times New Roman" w:cs="Times New Roman"/>
          <w:i/>
          <w:sz w:val="28"/>
          <w:szCs w:val="28"/>
          <w:lang w:val="kk-KZ"/>
        </w:rPr>
        <w:t>) мемлекеттік қызметтер көрсету сапасына қоғамдық мониторинг нәтижелері</w:t>
      </w:r>
      <w:r w:rsidR="0077758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Қоғамдық мони</w:t>
      </w:r>
      <w:r>
        <w:rPr>
          <w:rFonts w:ascii="Times New Roman" w:hAnsi="Times New Roman" w:cs="Times New Roman"/>
          <w:sz w:val="28"/>
          <w:szCs w:val="28"/>
          <w:lang w:val="kk-KZ"/>
        </w:rPr>
        <w:t>торинг нәтижелеріне сәйкес, 2021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 көрсету сапасына мемлекеттік қызмет көрсету мерзімдерін бұзу анықталған жоқ.</w:t>
      </w:r>
      <w:r w:rsidR="005555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бұзушылықтарға жол бермеу бойынша шаралар қабылдануда.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Мемлекеттік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көрсетілетін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қызметтер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 әрі тиімділігін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оның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қыметті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алушылардың қанағаттануын арттыру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Қызмет алушылардың қанағаттанушылығын арттыру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сапасын арттыру мақсатында 2022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жылға ҚР заңнамасын сақтау мәселесі бойынша бақылау іс-шараларының жоспары бекітілді.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бойынша жұмысты жалғастыратын болады.</w:t>
      </w: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7589" w:rsidRPr="00024103" w:rsidRDefault="00777589" w:rsidP="007775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Директор                                                             Г.Абдрахманова </w:t>
      </w:r>
    </w:p>
    <w:p w:rsidR="00777589" w:rsidRDefault="00777589" w:rsidP="007775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Default="00777589" w:rsidP="007775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589" w:rsidRPr="008476F1" w:rsidRDefault="00777589" w:rsidP="007775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Тел.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8 (716) 44 2-22-67 </w:t>
      </w:r>
    </w:p>
    <w:p w:rsidR="008117AB" w:rsidRDefault="008117AB"/>
    <w:sectPr w:rsidR="008117AB" w:rsidSect="00782593">
      <w:pgSz w:w="11906" w:h="16838"/>
      <w:pgMar w:top="1418" w:right="851" w:bottom="993" w:left="1418" w:header="709" w:footer="82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2FAA"/>
    <w:multiLevelType w:val="hybridMultilevel"/>
    <w:tmpl w:val="4C3C2114"/>
    <w:lvl w:ilvl="0" w:tplc="6E8EBB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2D37E5"/>
    <w:multiLevelType w:val="hybridMultilevel"/>
    <w:tmpl w:val="70CE2ECE"/>
    <w:lvl w:ilvl="0" w:tplc="869EBD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E4B9C"/>
    <w:multiLevelType w:val="hybridMultilevel"/>
    <w:tmpl w:val="9962DF14"/>
    <w:lvl w:ilvl="0" w:tplc="7074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589"/>
    <w:rsid w:val="000770B3"/>
    <w:rsid w:val="000A5B0B"/>
    <w:rsid w:val="00294A87"/>
    <w:rsid w:val="00364235"/>
    <w:rsid w:val="003D01FA"/>
    <w:rsid w:val="0052616C"/>
    <w:rsid w:val="00555534"/>
    <w:rsid w:val="00584DAE"/>
    <w:rsid w:val="00647D5E"/>
    <w:rsid w:val="00777589"/>
    <w:rsid w:val="00782593"/>
    <w:rsid w:val="007A711A"/>
    <w:rsid w:val="008117AB"/>
    <w:rsid w:val="00DA32B4"/>
    <w:rsid w:val="00DF3B2A"/>
    <w:rsid w:val="00F3074F"/>
    <w:rsid w:val="00FC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sonormalcxspmiddlecxspmiddle">
    <w:name w:val="msonormalcxspmiddlecxspmiddle"/>
    <w:basedOn w:val="a"/>
    <w:uiPriority w:val="99"/>
    <w:rsid w:val="007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777589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777589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7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6853130680376525"/>
          <c:y val="6.1884669479606191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2020 год оказанных услуг 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Лист1!$A$2:$A$4</c:f>
              <c:strCache>
                <c:ptCount val="2"/>
                <c:pt idx="0">
                  <c:v>Прием документов и зачисление в организации дополнительного образования для детей по предоставлению им дополнительного образования</c:v>
                </c:pt>
                <c:pt idx="1">
                  <c:v>Прием документов для прохождения аттестации педагогов организаций образования республиканских подведомственных организаций образования на присвоение и подверждения квалификационных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За 202</a:t>
            </a:r>
            <a:r>
              <a:rPr lang="en-US"/>
              <a:t>1</a:t>
            </a:r>
            <a:r>
              <a:rPr lang="ru-RU"/>
              <a:t> год оказанных услуг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2020 год оказанных услуг 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Percent val="1"/>
            </c:dLbl>
            <c:showPercent val="1"/>
          </c:dLbls>
          <c:cat>
            <c:strRef>
              <c:f>Лист1!$A$2:$A$4</c:f>
              <c:strCache>
                <c:ptCount val="2"/>
                <c:pt idx="0">
                  <c:v>Прием документов и зачисление в организации дополнительного образования для детей по предоставлению им дополнительного образования</c:v>
                </c:pt>
                <c:pt idx="1">
                  <c:v>Прием документов для прохождения аттестации педагогов организаций образования республиканских подведомственных организаций образования на присвоение и подверждения квалификационных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2022-03-03T09:19:00Z</dcterms:created>
  <dcterms:modified xsi:type="dcterms:W3CDTF">2022-03-03T11:57:00Z</dcterms:modified>
</cp:coreProperties>
</file>